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推荐2025年全国依法治校示范校特色学校汇总表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9"/>
        <w:gridCol w:w="2082"/>
        <w:gridCol w:w="219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序号 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学校 </w:t>
            </w:r>
          </w:p>
        </w:tc>
        <w:tc>
          <w:tcPr>
            <w:tcW w:w="21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天津经济技术开发区第十三大街9号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张乾坤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18920203372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天津市滨海新区塘沽桂林路小学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天津市滨海新区塘沽桂林路2号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刘少标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13820200891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天津市和平区新华南路小学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天津市和平区新华路257号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许辉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18622621306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天津市北辰区洛河道2号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赵婕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13920694976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天津市河西区闽侯路小学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天津市河西区徽州道四号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邢春红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15122921526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天津市西青区宾水西道399号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13920299276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天津市新华中学</w:t>
            </w:r>
          </w:p>
        </w:tc>
        <w:tc>
          <w:tcPr>
            <w:tcW w:w="21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天津市河西区马场道99号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冯振利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18502650501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5DA2A2-E266-470D-BFD4-C08A8D6A6A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1C1CC7-FB54-4F07-B420-4DCC58C76B6A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25C5D3A"/>
    <w:rsid w:val="208B641D"/>
    <w:rsid w:val="325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2025-11-28T02:36:00Z</dcterms:created>
  <dc:creator>WPS_1559635198</dc:creator>
  <cp:lastModifiedBy>WPS_1559635198</cp:lastModifiedBy>
  <dcterms:modified xsi:type="dcterms:W3CDTF">2025-11-28T03:46:33Z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4A45E8EB786845C78258CDA6BA4502C9_11</vt:lpwstr>
  </property>
</Properties>
</file>